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media/image1.png" ContentType="image/png"/>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jc w:val="right"/>
        <w:rPr/>
      </w:pPr>
      <w:r>
        <w:rPr>
          <w:b/>
        </w:rPr>
        <w:t xml:space="preserve"> </w:t>
      </w:r>
      <w:r>
        <w:rPr>
          <w:b/>
          <w:sz w:val="22"/>
          <w:szCs w:val="22"/>
        </w:rPr>
        <w:t>CryoLetters Business Office</w:t>
      </w:r>
      <w:r>
        <mc:AlternateContent>
          <mc:Choice Requires="wps">
            <w:drawing>
              <wp:anchor behindDoc="0" distT="0" distB="0" distL="114935" distR="114935" simplePos="0" locked="0" layoutInCell="0" allowOverlap="1" relativeHeight="2">
                <wp:simplePos x="0" y="0"/>
                <wp:positionH relativeFrom="column">
                  <wp:posOffset>0</wp:posOffset>
                </wp:positionH>
                <wp:positionV relativeFrom="paragraph">
                  <wp:posOffset>-90805</wp:posOffset>
                </wp:positionV>
                <wp:extent cx="2925445" cy="907415"/>
                <wp:effectExtent l="0" t="0" r="0" b="0"/>
                <wp:wrapNone/>
                <wp:docPr id="1" name="Frame1"/>
                <a:graphic xmlns:a="http://schemas.openxmlformats.org/drawingml/2006/main">
                  <a:graphicData uri="http://schemas.microsoft.com/office/word/2010/wordprocessingShape">
                    <wps:wsp>
                      <wps:cNvSpPr txBox="1"/>
                      <wps:spPr>
                        <a:xfrm>
                          <a:off x="0" y="0"/>
                          <a:ext cx="2925445" cy="907415"/>
                        </a:xfrm>
                        <a:prstGeom prst="rect"/>
                        <a:solidFill>
                          <a:srgbClr val="FFFFFF"/>
                        </a:solidFill>
                      </wps:spPr>
                      <wps:txbx>
                        <w:txbxContent>
                          <w:p>
                            <w:pPr>
                              <w:pStyle w:val="Normal"/>
                              <w:rPr/>
                            </w:pPr>
                            <w:r>
                              <w:rPr/>
                              <w:drawing>
                                <wp:inline distT="0" distB="0" distL="0" distR="0">
                                  <wp:extent cx="2733040" cy="806450"/>
                                  <wp:effectExtent l="0" t="0" r="0" b="0"/>
                                  <wp:docPr id="2"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 descr=""/>
                                          <pic:cNvPicPr>
                                            <a:picLocks noChangeAspect="1" noChangeArrowheads="1"/>
                                          </pic:cNvPicPr>
                                        </pic:nvPicPr>
                                        <pic:blipFill>
                                          <a:blip r:embed="rId2"/>
                                          <a:srcRect l="-15" t="-49" r="-15" b="-49"/>
                                          <a:stretch>
                                            <a:fillRect/>
                                          </a:stretch>
                                        </pic:blipFill>
                                        <pic:spPr bwMode="auto">
                                          <a:xfrm>
                                            <a:off x="0" y="0"/>
                                            <a:ext cx="2733040" cy="806450"/>
                                          </a:xfrm>
                                          <a:prstGeom prst="rect">
                                            <a:avLst/>
                                          </a:prstGeom>
                                        </pic:spPr>
                                      </pic:pic>
                                    </a:graphicData>
                                  </a:graphic>
                                </wp:inline>
                              </w:drawing>
                            </w:r>
                          </w:p>
                        </w:txbxContent>
                      </wps:txbx>
                      <wps:bodyPr anchor="t" lIns="92075" tIns="46355" rIns="92075" bIns="46355">
                        <a:noAutofit/>
                      </wps:bodyPr>
                    </wps:wsp>
                  </a:graphicData>
                </a:graphic>
              </wp:anchor>
            </w:drawing>
          </mc:Choice>
          <mc:Fallback>
            <w:pict>
              <v:rect fillcolor="#FFFFFF" style="position:absolute;rotation:-0;width:230.35pt;height:71.45pt;mso-wrap-distance-left:9.05pt;mso-wrap-distance-right:9.05pt;mso-wrap-distance-top:0pt;mso-wrap-distance-bottom:0pt;margin-top:-7.15pt;mso-position-vertical-relative:text;margin-left:0pt;mso-position-horizontal-relative:text">
                <v:textbox inset="0.100694444444444in,0.0506944444444444in,0.100694444444444in,0.0506944444444444in">
                  <w:txbxContent>
                    <w:p>
                      <w:pPr>
                        <w:pStyle w:val="Normal"/>
                        <w:rPr/>
                      </w:pPr>
                      <w:r>
                        <w:rPr/>
                        <w:drawing>
                          <wp:inline distT="0" distB="0" distL="0" distR="0">
                            <wp:extent cx="2733040" cy="806450"/>
                            <wp:effectExtent l="0" t="0" r="0" b="0"/>
                            <wp:docPr id="3" name="Image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1" descr=""/>
                                    <pic:cNvPicPr>
                                      <a:picLocks noChangeAspect="1" noChangeArrowheads="1"/>
                                    </pic:cNvPicPr>
                                  </pic:nvPicPr>
                                  <pic:blipFill>
                                    <a:blip r:embed="rId3"/>
                                    <a:srcRect l="-15" t="-49" r="-15" b="-49"/>
                                    <a:stretch>
                                      <a:fillRect/>
                                    </a:stretch>
                                  </pic:blipFill>
                                  <pic:spPr bwMode="auto">
                                    <a:xfrm>
                                      <a:off x="0" y="0"/>
                                      <a:ext cx="2733040" cy="806450"/>
                                    </a:xfrm>
                                    <a:prstGeom prst="rect">
                                      <a:avLst/>
                                    </a:prstGeom>
                                  </pic:spPr>
                                </pic:pic>
                              </a:graphicData>
                            </a:graphic>
                          </wp:inline>
                        </w:drawing>
                      </w:r>
                    </w:p>
                  </w:txbxContent>
                </v:textbox>
                <w10:wrap type="none"/>
              </v:rect>
            </w:pict>
          </mc:Fallback>
        </mc:AlternateContent>
      </w:r>
    </w:p>
    <w:p>
      <w:pPr>
        <w:pStyle w:val="Normal"/>
        <w:jc w:val="right"/>
        <w:rPr>
          <w:b/>
          <w:sz w:val="22"/>
          <w:szCs w:val="22"/>
        </w:rPr>
      </w:pPr>
      <w:r>
        <w:rPr>
          <w:b/>
          <w:sz w:val="22"/>
          <w:szCs w:val="22"/>
        </w:rPr>
        <w:t>c/o Prof Hugh W. Pritchard</w:t>
      </w:r>
    </w:p>
    <w:p>
      <w:pPr>
        <w:pStyle w:val="Normal"/>
        <w:jc w:val="right"/>
        <w:rPr>
          <w:b/>
          <w:sz w:val="22"/>
          <w:szCs w:val="22"/>
        </w:rPr>
      </w:pPr>
      <w:r>
        <w:rPr>
          <w:b/>
          <w:sz w:val="22"/>
          <w:szCs w:val="22"/>
        </w:rPr>
        <w:t>73 Highdown Road, Lewes</w:t>
      </w:r>
    </w:p>
    <w:p>
      <w:pPr>
        <w:pStyle w:val="Normal"/>
        <w:jc w:val="right"/>
        <w:rPr/>
      </w:pPr>
      <w:r>
        <w:rPr>
          <w:b/>
          <w:sz w:val="22"/>
          <w:szCs w:val="22"/>
        </w:rPr>
        <w:t>East Sussex BN7 1QE</w:t>
        <w:br/>
        <w:t xml:space="preserve"> </w:t>
      </w:r>
      <w:r>
        <w:rPr>
          <w:sz w:val="22"/>
          <w:szCs w:val="22"/>
        </w:rPr>
        <w:t>Email: editor@cryoletters.org</w:t>
      </w:r>
    </w:p>
    <w:p>
      <w:pPr>
        <w:pStyle w:val="Normal"/>
        <w:ind w:left="720" w:right="0" w:firstLine="720"/>
        <w:rPr/>
      </w:pPr>
      <w:r>
        <w:rPr>
          <w:b/>
          <w:szCs w:val="22"/>
        </w:rPr>
        <w:t xml:space="preserve">ISSN 0143-2044 </w:t>
      </w:r>
      <w:r>
        <w:rPr>
          <w:b/>
          <w:sz w:val="22"/>
          <w:szCs w:val="22"/>
        </w:rPr>
        <w:t xml:space="preserve">                              </w:t>
        <w:tab/>
        <w:tab/>
        <w:t xml:space="preserve">                                            </w:t>
      </w:r>
      <w:hyperlink r:id="rId4">
        <w:r>
          <w:rPr>
            <w:rStyle w:val="InternetLink"/>
            <w:sz w:val="22"/>
            <w:szCs w:val="22"/>
          </w:rPr>
          <w:t>https://www.cryoletters.org</w:t>
        </w:r>
      </w:hyperlink>
      <w:r>
        <w:rPr>
          <w:b/>
          <w:sz w:val="22"/>
          <w:szCs w:val="22"/>
        </w:rPr>
        <w:t xml:space="preserve"> </w:t>
      </w:r>
    </w:p>
    <w:p>
      <w:pPr>
        <w:pStyle w:val="Normal"/>
        <w:ind w:left="1701" w:right="0" w:hanging="0"/>
        <w:rPr>
          <w:b/>
          <w:sz w:val="22"/>
          <w:szCs w:val="22"/>
        </w:rPr>
      </w:pPr>
      <w:r>
        <w:rPr>
          <w:b/>
          <w:sz w:val="22"/>
          <w:szCs w:val="22"/>
        </w:rPr>
      </w:r>
    </w:p>
    <w:p>
      <w:pPr>
        <w:pStyle w:val="Normal"/>
        <w:jc w:val="center"/>
        <w:rPr/>
      </w:pPr>
      <w:r>
        <w:rPr>
          <w:i/>
          <w:sz w:val="28"/>
          <w:szCs w:val="28"/>
        </w:rPr>
        <w:t>CryoLetters</w:t>
      </w:r>
      <w:r>
        <w:rPr>
          <w:sz w:val="28"/>
          <w:szCs w:val="28"/>
        </w:rPr>
        <w:t xml:space="preserve"> Subscription: VOLUME 45 (2024), </w:t>
      </w:r>
      <w:r>
        <w:rPr>
          <w:b/>
          <w:sz w:val="28"/>
          <w:szCs w:val="28"/>
        </w:rPr>
        <w:t xml:space="preserve">6 issues </w:t>
      </w:r>
    </w:p>
    <w:p>
      <w:pPr>
        <w:pStyle w:val="Normal"/>
        <w:jc w:val="center"/>
        <w:rPr>
          <w:b/>
          <w:sz w:val="22"/>
          <w:szCs w:val="28"/>
        </w:rPr>
      </w:pPr>
      <w:r>
        <w:rPr>
          <w:b/>
          <w:sz w:val="22"/>
          <w:szCs w:val="28"/>
        </w:rPr>
      </w:r>
    </w:p>
    <w:p>
      <w:pPr>
        <w:pStyle w:val="Normal"/>
        <w:jc w:val="center"/>
        <w:rPr>
          <w:sz w:val="22"/>
        </w:rPr>
      </w:pPr>
      <w:r>
        <w:rPr>
          <w:sz w:val="22"/>
        </w:rPr>
        <w:t xml:space="preserve">CryoLetters is a bimonthly international journal for low temperature sciences, including cryobiology, cryopreservation or vitrification of cells and tissues, chemical and physical aspects of freezing and drying, and studies involving ecology of cold environments, and cold adaptation. </w:t>
      </w:r>
    </w:p>
    <w:p>
      <w:pPr>
        <w:pStyle w:val="Normal"/>
        <w:jc w:val="center"/>
        <w:rPr>
          <w:sz w:val="22"/>
        </w:rPr>
      </w:pPr>
      <w:r>
        <w:rPr>
          <w:sz w:val="22"/>
        </w:rPr>
        <w:t>CryoLetters publishes about 40 papers and six open access PERSPECTIVES per year. Articles are available online through INGENTA and the Abstracts on PubMed.</w:t>
      </w:r>
    </w:p>
    <w:p>
      <w:pPr>
        <w:pStyle w:val="Normal"/>
        <w:jc w:val="center"/>
        <w:rPr>
          <w:b/>
          <w:sz w:val="22"/>
        </w:rPr>
      </w:pPr>
      <w:r>
        <w:rPr>
          <w:b/>
          <w:sz w:val="22"/>
        </w:rPr>
      </w:r>
    </w:p>
    <w:p>
      <w:pPr>
        <w:pStyle w:val="Normal"/>
        <w:jc w:val="center"/>
        <w:rPr/>
      </w:pPr>
      <w:r>
        <w:rPr>
          <w:b/>
          <w:sz w:val="32"/>
        </w:rPr>
        <w:t>Please note that CryoLetters is on</w:t>
      </w:r>
      <w:r>
        <w:rPr>
          <w:b/>
          <w:sz w:val="32"/>
        </w:rPr>
        <w:t>ly available on-line</w:t>
      </w:r>
      <w:r>
        <w:rPr>
          <w:b/>
          <w:sz w:val="32"/>
        </w:rPr>
        <w:t xml:space="preserve">! </w:t>
      </w:r>
    </w:p>
    <w:p>
      <w:pPr>
        <w:pStyle w:val="Normal"/>
        <w:jc w:val="center"/>
        <w:rPr>
          <w:b/>
          <w:sz w:val="32"/>
        </w:rPr>
      </w:pPr>
      <w:r>
        <w:rPr>
          <w:b/>
          <w:sz w:val="32"/>
        </w:rPr>
      </w:r>
    </w:p>
    <w:tbl>
      <w:tblPr>
        <w:tblW w:w="10490" w:type="dxa"/>
        <w:jc w:val="left"/>
        <w:tblInd w:w="0" w:type="dxa"/>
        <w:tblLayout w:type="fixed"/>
        <w:tblCellMar>
          <w:top w:w="0" w:type="dxa"/>
          <w:left w:w="108" w:type="dxa"/>
          <w:bottom w:w="0" w:type="dxa"/>
          <w:right w:w="108" w:type="dxa"/>
        </w:tblCellMar>
      </w:tblPr>
      <w:tblGrid>
        <w:gridCol w:w="4590"/>
        <w:gridCol w:w="3529"/>
        <w:gridCol w:w="2371"/>
      </w:tblGrid>
      <w:tr>
        <w:trPr>
          <w:trHeight w:val="496" w:hRule="atLeast"/>
        </w:trPr>
        <w:tc>
          <w:tcPr>
            <w:tcW w:w="4590" w:type="dxa"/>
            <w:tcBorders>
              <w:top w:val="single" w:sz="12" w:space="0" w:color="008000"/>
            </w:tcBorders>
          </w:tcPr>
          <w:p>
            <w:pPr>
              <w:pStyle w:val="Normal"/>
              <w:rPr>
                <w:b/>
                <w:sz w:val="22"/>
              </w:rPr>
            </w:pPr>
            <w:r>
              <w:rPr>
                <w:b/>
                <w:sz w:val="22"/>
              </w:rPr>
              <w:t>Pricing details</w:t>
            </w:r>
          </w:p>
        </w:tc>
        <w:tc>
          <w:tcPr>
            <w:tcW w:w="3529" w:type="dxa"/>
            <w:tcBorders>
              <w:top w:val="single" w:sz="12" w:space="0" w:color="008000"/>
            </w:tcBorders>
          </w:tcPr>
          <w:p>
            <w:pPr>
              <w:pStyle w:val="Normal"/>
              <w:jc w:val="center"/>
              <w:rPr>
                <w:b/>
                <w:sz w:val="22"/>
              </w:rPr>
            </w:pPr>
            <w:r>
              <w:rPr>
                <w:b/>
                <w:sz w:val="22"/>
              </w:rPr>
              <w:t>Pounds Sterling £   (US $)</w:t>
            </w:r>
          </w:p>
          <w:p>
            <w:pPr>
              <w:pStyle w:val="Normal"/>
              <w:jc w:val="center"/>
              <w:rPr>
                <w:b/>
                <w:sz w:val="22"/>
              </w:rPr>
            </w:pPr>
            <w:r>
              <w:rPr>
                <w:b/>
                <w:sz w:val="22"/>
              </w:rPr>
            </w:r>
          </w:p>
        </w:tc>
        <w:tc>
          <w:tcPr>
            <w:tcW w:w="2371" w:type="dxa"/>
            <w:tcBorders>
              <w:top w:val="single" w:sz="12" w:space="0" w:color="008000"/>
            </w:tcBorders>
          </w:tcPr>
          <w:p>
            <w:pPr>
              <w:pStyle w:val="Normal"/>
              <w:jc w:val="center"/>
              <w:rPr>
                <w:b/>
                <w:sz w:val="22"/>
              </w:rPr>
            </w:pPr>
            <w:r>
              <w:rPr>
                <w:b/>
                <w:sz w:val="22"/>
              </w:rPr>
              <w:t>Amount due</w:t>
            </w:r>
          </w:p>
          <w:p>
            <w:pPr>
              <w:pStyle w:val="Normal"/>
              <w:jc w:val="center"/>
              <w:rPr>
                <w:b/>
                <w:sz w:val="22"/>
              </w:rPr>
            </w:pPr>
            <w:r>
              <w:rPr>
                <w:b/>
                <w:sz w:val="22"/>
              </w:rPr>
              <w:t>£</w:t>
            </w:r>
          </w:p>
        </w:tc>
      </w:tr>
      <w:tr>
        <w:trPr>
          <w:trHeight w:val="484" w:hRule="atLeast"/>
        </w:trPr>
        <w:tc>
          <w:tcPr>
            <w:tcW w:w="4590" w:type="dxa"/>
            <w:tcBorders>
              <w:top w:val="single" w:sz="6" w:space="0" w:color="008000"/>
            </w:tcBorders>
            <w:shd w:fill="F2F2F2" w:val="clear"/>
          </w:tcPr>
          <w:p>
            <w:pPr>
              <w:pStyle w:val="Normal"/>
              <w:rPr>
                <w:b/>
                <w:sz w:val="22"/>
              </w:rPr>
            </w:pPr>
            <w:r>
              <w:rPr>
                <w:b/>
                <w:sz w:val="22"/>
              </w:rPr>
              <w:t xml:space="preserve">On-line institutional  subscription </w:t>
            </w:r>
          </w:p>
        </w:tc>
        <w:tc>
          <w:tcPr>
            <w:tcW w:w="3529" w:type="dxa"/>
            <w:tcBorders>
              <w:top w:val="single" w:sz="6" w:space="0" w:color="008000"/>
            </w:tcBorders>
            <w:shd w:fill="F2F2F2" w:val="clear"/>
          </w:tcPr>
          <w:p>
            <w:pPr>
              <w:pStyle w:val="Normal"/>
              <w:jc w:val="center"/>
              <w:rPr>
                <w:szCs w:val="24"/>
              </w:rPr>
            </w:pPr>
            <w:r>
              <w:rPr>
                <w:szCs w:val="24"/>
              </w:rPr>
              <w:t xml:space="preserve">350  (450) </w:t>
            </w:r>
          </w:p>
        </w:tc>
        <w:tc>
          <w:tcPr>
            <w:tcW w:w="2371" w:type="dxa"/>
            <w:tcBorders>
              <w:top w:val="single" w:sz="6" w:space="0" w:color="008000"/>
            </w:tcBorders>
            <w:shd w:fill="F2F2F2" w:val="clear"/>
          </w:tcPr>
          <w:p>
            <w:pPr>
              <w:pStyle w:val="Normal"/>
              <w:snapToGrid w:val="false"/>
              <w:jc w:val="center"/>
              <w:rPr>
                <w:sz w:val="22"/>
                <w:szCs w:val="24"/>
              </w:rPr>
            </w:pPr>
            <w:r>
              <w:rPr>
                <w:sz w:val="22"/>
                <w:szCs w:val="24"/>
              </w:rPr>
            </w:r>
          </w:p>
          <w:p>
            <w:pPr>
              <w:pStyle w:val="Normal"/>
              <w:jc w:val="center"/>
              <w:rPr>
                <w:sz w:val="22"/>
              </w:rPr>
            </w:pPr>
            <w:r>
              <w:rPr>
                <w:sz w:val="22"/>
              </w:rPr>
            </w:r>
          </w:p>
        </w:tc>
      </w:tr>
      <w:tr>
        <w:trPr>
          <w:trHeight w:val="261" w:hRule="atLeast"/>
        </w:trPr>
        <w:tc>
          <w:tcPr>
            <w:tcW w:w="4590" w:type="dxa"/>
            <w:tcBorders/>
          </w:tcPr>
          <w:p>
            <w:pPr>
              <w:pStyle w:val="Normal"/>
              <w:rPr>
                <w:b/>
                <w:sz w:val="22"/>
              </w:rPr>
            </w:pPr>
            <w:r>
              <w:rPr>
                <w:b/>
                <w:sz w:val="22"/>
              </w:rPr>
              <w:t xml:space="preserve">Agency subscription including discount </w:t>
            </w:r>
          </w:p>
        </w:tc>
        <w:tc>
          <w:tcPr>
            <w:tcW w:w="3529" w:type="dxa"/>
            <w:tcBorders/>
          </w:tcPr>
          <w:p>
            <w:pPr>
              <w:pStyle w:val="Normal"/>
              <w:jc w:val="center"/>
              <w:rPr>
                <w:szCs w:val="24"/>
              </w:rPr>
            </w:pPr>
            <w:r>
              <w:rPr>
                <w:szCs w:val="24"/>
              </w:rPr>
              <w:t>315 (405)</w:t>
            </w:r>
          </w:p>
        </w:tc>
        <w:tc>
          <w:tcPr>
            <w:tcW w:w="2371" w:type="dxa"/>
            <w:tcBorders/>
          </w:tcPr>
          <w:p>
            <w:pPr>
              <w:pStyle w:val="Normal"/>
              <w:snapToGrid w:val="false"/>
              <w:jc w:val="center"/>
              <w:rPr>
                <w:b/>
                <w:sz w:val="22"/>
                <w:szCs w:val="24"/>
              </w:rPr>
            </w:pPr>
            <w:r>
              <w:rPr>
                <w:b/>
                <w:sz w:val="22"/>
                <w:szCs w:val="24"/>
              </w:rPr>
            </w:r>
          </w:p>
        </w:tc>
      </w:tr>
      <w:tr>
        <w:trPr>
          <w:trHeight w:val="274" w:hRule="atLeast"/>
        </w:trPr>
        <w:tc>
          <w:tcPr>
            <w:tcW w:w="4590" w:type="dxa"/>
            <w:tcBorders/>
          </w:tcPr>
          <w:p>
            <w:pPr>
              <w:pStyle w:val="Normal"/>
              <w:snapToGrid w:val="false"/>
              <w:jc w:val="center"/>
              <w:rPr>
                <w:b/>
                <w:sz w:val="22"/>
              </w:rPr>
            </w:pPr>
            <w:r>
              <w:rPr>
                <w:b/>
                <w:sz w:val="22"/>
              </w:rPr>
            </w:r>
          </w:p>
        </w:tc>
        <w:tc>
          <w:tcPr>
            <w:tcW w:w="3529" w:type="dxa"/>
            <w:tcBorders/>
          </w:tcPr>
          <w:p>
            <w:pPr>
              <w:pStyle w:val="Normal"/>
              <w:snapToGrid w:val="false"/>
              <w:jc w:val="center"/>
              <w:rPr>
                <w:sz w:val="22"/>
                <w:szCs w:val="24"/>
              </w:rPr>
            </w:pPr>
            <w:r>
              <w:rPr>
                <w:sz w:val="22"/>
                <w:szCs w:val="24"/>
              </w:rPr>
            </w:r>
          </w:p>
        </w:tc>
        <w:tc>
          <w:tcPr>
            <w:tcW w:w="2371" w:type="dxa"/>
            <w:tcBorders/>
          </w:tcPr>
          <w:p>
            <w:pPr>
              <w:pStyle w:val="Normal"/>
              <w:snapToGrid w:val="false"/>
              <w:jc w:val="center"/>
              <w:rPr>
                <w:sz w:val="22"/>
                <w:szCs w:val="24"/>
              </w:rPr>
            </w:pPr>
            <w:r>
              <w:rPr>
                <w:sz w:val="22"/>
                <w:szCs w:val="24"/>
              </w:rPr>
            </w:r>
          </w:p>
        </w:tc>
      </w:tr>
      <w:tr>
        <w:trPr>
          <w:trHeight w:val="416" w:hRule="atLeast"/>
        </w:trPr>
        <w:tc>
          <w:tcPr>
            <w:tcW w:w="4590" w:type="dxa"/>
            <w:tcBorders/>
            <w:shd w:fill="F2F2F2" w:val="clear"/>
          </w:tcPr>
          <w:p>
            <w:pPr>
              <w:pStyle w:val="Normal"/>
              <w:rPr>
                <w:b/>
                <w:sz w:val="22"/>
              </w:rPr>
            </w:pPr>
            <w:r>
              <w:rPr>
                <w:b/>
                <w:sz w:val="22"/>
              </w:rPr>
              <w:t xml:space="preserve">On-line personal subscription  </w:t>
            </w:r>
          </w:p>
        </w:tc>
        <w:tc>
          <w:tcPr>
            <w:tcW w:w="3529" w:type="dxa"/>
            <w:tcBorders/>
            <w:shd w:fill="F2F2F2" w:val="clear"/>
          </w:tcPr>
          <w:p>
            <w:pPr>
              <w:pStyle w:val="Normal"/>
              <w:jc w:val="center"/>
              <w:rPr>
                <w:szCs w:val="24"/>
              </w:rPr>
            </w:pPr>
            <w:r>
              <w:rPr>
                <w:szCs w:val="24"/>
              </w:rPr>
              <w:t xml:space="preserve"> </w:t>
            </w:r>
            <w:r>
              <w:rPr>
                <w:szCs w:val="24"/>
              </w:rPr>
              <w:t>85  (110)</w:t>
            </w:r>
          </w:p>
        </w:tc>
        <w:tc>
          <w:tcPr>
            <w:tcW w:w="2371" w:type="dxa"/>
            <w:tcBorders/>
            <w:shd w:fill="F2F2F2" w:val="clear"/>
          </w:tcPr>
          <w:p>
            <w:pPr>
              <w:pStyle w:val="Normal"/>
              <w:snapToGrid w:val="false"/>
              <w:jc w:val="center"/>
              <w:rPr>
                <w:b/>
                <w:sz w:val="22"/>
                <w:szCs w:val="24"/>
              </w:rPr>
            </w:pPr>
            <w:r>
              <w:rPr>
                <w:b/>
                <w:sz w:val="22"/>
                <w:szCs w:val="24"/>
              </w:rPr>
            </w:r>
          </w:p>
        </w:tc>
      </w:tr>
      <w:tr>
        <w:trPr>
          <w:trHeight w:val="346" w:hRule="atLeast"/>
        </w:trPr>
        <w:tc>
          <w:tcPr>
            <w:tcW w:w="4590" w:type="dxa"/>
            <w:tcBorders>
              <w:bottom w:val="single" w:sz="12" w:space="0" w:color="008000"/>
            </w:tcBorders>
            <w:shd w:fill="F2F2F2" w:val="clear"/>
          </w:tcPr>
          <w:p>
            <w:pPr>
              <w:pStyle w:val="Normal"/>
              <w:jc w:val="right"/>
              <w:rPr>
                <w:sz w:val="22"/>
              </w:rPr>
            </w:pPr>
            <w:r>
              <w:rPr>
                <w:b/>
                <w:sz w:val="22"/>
              </w:rPr>
              <w:t>Total payment enclosed</w:t>
            </w:r>
          </w:p>
        </w:tc>
        <w:tc>
          <w:tcPr>
            <w:tcW w:w="3529" w:type="dxa"/>
            <w:tcBorders>
              <w:bottom w:val="single" w:sz="12" w:space="0" w:color="008000"/>
            </w:tcBorders>
            <w:shd w:fill="F2F2F2" w:val="clear"/>
          </w:tcPr>
          <w:p>
            <w:pPr>
              <w:pStyle w:val="Normal"/>
              <w:snapToGrid w:val="false"/>
              <w:jc w:val="center"/>
              <w:rPr>
                <w:sz w:val="22"/>
              </w:rPr>
            </w:pPr>
            <w:r>
              <w:rPr>
                <w:sz w:val="22"/>
              </w:rPr>
            </w:r>
          </w:p>
        </w:tc>
        <w:tc>
          <w:tcPr>
            <w:tcW w:w="2371" w:type="dxa"/>
            <w:tcBorders>
              <w:bottom w:val="single" w:sz="12" w:space="0" w:color="008000"/>
            </w:tcBorders>
            <w:shd w:fill="F2F2F2" w:val="clear"/>
          </w:tcPr>
          <w:p>
            <w:pPr>
              <w:pStyle w:val="Normal"/>
              <w:rPr>
                <w:b/>
                <w:sz w:val="22"/>
              </w:rPr>
            </w:pPr>
            <w:r>
              <w:rPr>
                <w:b/>
                <w:sz w:val="22"/>
              </w:rPr>
              <w:t xml:space="preserve">     </w:t>
            </w:r>
            <w:r>
              <w:rPr>
                <w:b/>
                <w:sz w:val="22"/>
              </w:rPr>
              <w:t xml:space="preserve">£   </w:t>
            </w:r>
          </w:p>
          <w:p>
            <w:pPr>
              <w:pStyle w:val="Normal"/>
              <w:jc w:val="center"/>
              <w:rPr>
                <w:b/>
                <w:sz w:val="22"/>
              </w:rPr>
            </w:pPr>
            <w:r>
              <w:rPr>
                <w:b/>
                <w:sz w:val="22"/>
              </w:rPr>
            </w:r>
          </w:p>
        </w:tc>
      </w:tr>
    </w:tbl>
    <w:p>
      <w:pPr>
        <w:pStyle w:val="Normal"/>
        <w:jc w:val="center"/>
        <w:rPr>
          <w:b/>
          <w:sz w:val="22"/>
        </w:rPr>
      </w:pPr>
      <w:r>
        <w:rPr>
          <w:b/>
          <w:sz w:val="22"/>
        </w:rPr>
        <w:t xml:space="preserve">       </w:t>
      </w:r>
    </w:p>
    <w:p>
      <w:pPr>
        <w:pStyle w:val="Normal"/>
        <w:jc w:val="center"/>
        <w:rPr/>
      </w:pPr>
      <w:r>
        <w:rPr>
          <w:b/>
          <w:sz w:val="22"/>
          <w:u w:val="single"/>
        </w:rPr>
        <w:t xml:space="preserve">SUBSCRIBER'S DETAILS </w:t>
      </w:r>
      <w:r>
        <w:rPr>
          <w:b/>
          <w:sz w:val="22"/>
        </w:rPr>
        <w:t xml:space="preserve">     </w:t>
      </w:r>
      <w:r>
        <w:rPr>
          <w:sz w:val="22"/>
        </w:rPr>
        <w:t xml:space="preserve">                       (Order Number............................................................)</w:t>
      </w:r>
    </w:p>
    <w:p>
      <w:pPr>
        <w:pStyle w:val="Normal"/>
        <w:jc w:val="center"/>
        <w:rPr>
          <w:b/>
          <w:sz w:val="22"/>
          <w:u w:val="single"/>
        </w:rPr>
      </w:pPr>
      <w:r>
        <w:rPr>
          <w:b/>
          <w:sz w:val="22"/>
          <w:u w:val="single"/>
        </w:rPr>
      </w:r>
    </w:p>
    <w:p>
      <w:pPr>
        <w:pStyle w:val="Normal"/>
        <w:rPr/>
      </w:pPr>
      <w:r>
        <w:rPr>
          <w:b/>
          <w:sz w:val="22"/>
        </w:rPr>
        <w:t>Institutional / Personal</w:t>
      </w:r>
      <w:r>
        <w:rPr>
          <w:sz w:val="22"/>
        </w:rPr>
        <w:t xml:space="preserve"> (delete as appropriate)                   </w:t>
      </w:r>
      <w:r>
        <w:rPr>
          <w:b/>
          <w:sz w:val="22"/>
        </w:rPr>
        <w:t>Invoice / Receipt needed</w:t>
      </w:r>
      <w:r>
        <w:rPr>
          <w:sz w:val="22"/>
        </w:rPr>
        <w:t xml:space="preserve"> (delete as appropriate)</w:t>
      </w:r>
    </w:p>
    <w:p>
      <w:pPr>
        <w:pStyle w:val="Normal"/>
        <w:jc w:val="center"/>
        <w:rPr>
          <w:b/>
          <w:sz w:val="22"/>
        </w:rPr>
      </w:pPr>
      <w:r>
        <w:rPr>
          <w:b/>
          <w:sz w:val="22"/>
        </w:rPr>
      </w:r>
    </w:p>
    <w:p>
      <w:pPr>
        <w:pStyle w:val="Normal"/>
        <w:rPr>
          <w:sz w:val="22"/>
        </w:rPr>
      </w:pPr>
      <w:r>
        <w:rPr>
          <w:sz w:val="22"/>
        </w:rPr>
        <w:t>Name................................................................. ..........................email..............................................................</w:t>
      </w:r>
    </w:p>
    <w:p>
      <w:pPr>
        <w:pStyle w:val="Normal"/>
        <w:rPr>
          <w:sz w:val="22"/>
        </w:rPr>
      </w:pPr>
      <w:r>
        <w:rPr>
          <w:sz w:val="22"/>
        </w:rPr>
      </w:r>
    </w:p>
    <w:p>
      <w:pPr>
        <w:pStyle w:val="Normal"/>
        <w:rPr>
          <w:sz w:val="22"/>
        </w:rPr>
      </w:pPr>
      <w:r>
        <w:rPr>
          <w:sz w:val="22"/>
        </w:rPr>
        <w:t>Address.................................................................................................................................................................</w:t>
      </w:r>
    </w:p>
    <w:p>
      <w:pPr>
        <w:pStyle w:val="Normal"/>
        <w:rPr>
          <w:sz w:val="22"/>
        </w:rPr>
      </w:pPr>
      <w:r>
        <w:rPr>
          <w:sz w:val="22"/>
        </w:rPr>
      </w:r>
    </w:p>
    <w:p>
      <w:pPr>
        <w:pStyle w:val="Normal"/>
        <w:rPr>
          <w:sz w:val="22"/>
        </w:rPr>
      </w:pPr>
      <w:r>
        <w:rPr>
          <w:sz w:val="22"/>
        </w:rPr>
        <w:t>.............................................................................................................................................................................</w:t>
      </w:r>
    </w:p>
    <w:p>
      <w:pPr>
        <w:pStyle w:val="Normal"/>
        <w:rPr>
          <w:sz w:val="22"/>
        </w:rPr>
      </w:pPr>
      <w:r>
        <w:rPr>
          <w:sz w:val="22"/>
        </w:rPr>
      </w:r>
    </w:p>
    <w:p>
      <w:pPr>
        <w:pStyle w:val="Normal"/>
        <w:rPr>
          <w:sz w:val="22"/>
        </w:rPr>
      </w:pPr>
      <w:r>
        <w:rPr>
          <w:sz w:val="22"/>
        </w:rPr>
        <w:t>Post Code.......................................Country..................................................</w:t>
      </w:r>
    </w:p>
    <w:p>
      <w:pPr>
        <w:pStyle w:val="Normal"/>
        <w:rPr>
          <w:sz w:val="22"/>
        </w:rPr>
      </w:pPr>
      <w:r>
        <w:rPr>
          <w:sz w:val="22"/>
        </w:rPr>
      </w:r>
    </w:p>
    <w:p>
      <w:pPr>
        <w:pStyle w:val="Normal"/>
        <w:rPr>
          <w:sz w:val="22"/>
        </w:rPr>
      </w:pPr>
      <w:r>
        <w:rPr>
          <w:sz w:val="22"/>
        </w:rPr>
      </w:r>
    </w:p>
    <w:p>
      <w:pPr>
        <w:pStyle w:val="Normal"/>
        <w:shd w:fill="F2F2F2" w:val="clear"/>
        <w:jc w:val="center"/>
        <w:rPr>
          <w:b/>
          <w:sz w:val="22"/>
          <w:u w:val="single"/>
        </w:rPr>
      </w:pPr>
      <w:r>
        <w:rPr>
          <w:b/>
          <w:sz w:val="22"/>
          <w:u w:val="single"/>
        </w:rPr>
        <w:t>PAYMENT METHOD</w:t>
      </w:r>
    </w:p>
    <w:p>
      <w:pPr>
        <w:pStyle w:val="Normal"/>
        <w:shd w:fill="F2F2F2" w:val="clear"/>
        <w:jc w:val="center"/>
        <w:rPr>
          <w:b/>
          <w:sz w:val="22"/>
          <w:u w:val="single"/>
        </w:rPr>
      </w:pPr>
      <w:r>
        <w:rPr>
          <w:b/>
          <w:sz w:val="22"/>
          <w:u w:val="single"/>
        </w:rPr>
      </w:r>
    </w:p>
    <w:p>
      <w:pPr>
        <w:pStyle w:val="Normal"/>
        <w:numPr>
          <w:ilvl w:val="0"/>
          <w:numId w:val="2"/>
        </w:numPr>
        <w:shd w:fill="F2F2F2" w:val="clear"/>
        <w:rPr>
          <w:b/>
          <w:sz w:val="22"/>
        </w:rPr>
      </w:pPr>
      <w:r>
        <w:rPr>
          <w:b/>
          <w:sz w:val="22"/>
        </w:rPr>
        <w:t>CHEQUES, in Pounds Sterling, should be made out to 'CryoLetters LLP' and sent to the Registered Address*</w:t>
      </w:r>
    </w:p>
    <w:p>
      <w:pPr>
        <w:pStyle w:val="Normal"/>
        <w:shd w:fill="F2F2F2" w:val="clear"/>
        <w:rPr>
          <w:b/>
          <w:sz w:val="22"/>
        </w:rPr>
      </w:pPr>
      <w:r>
        <w:rPr>
          <w:b/>
          <w:sz w:val="22"/>
        </w:rPr>
      </w:r>
    </w:p>
    <w:p>
      <w:pPr>
        <w:pStyle w:val="Normal"/>
        <w:numPr>
          <w:ilvl w:val="0"/>
          <w:numId w:val="2"/>
        </w:numPr>
        <w:shd w:fill="F2F2F2" w:val="clear"/>
        <w:rPr>
          <w:sz w:val="22"/>
        </w:rPr>
      </w:pPr>
      <w:r>
        <w:rPr>
          <w:b/>
          <w:sz w:val="22"/>
        </w:rPr>
        <w:t xml:space="preserve">Payment by direct BANK TRANSFER to:                                  </w:t>
      </w:r>
      <w:r>
        <w:rPr>
          <w:b/>
          <w:color w:val="FF0000"/>
          <w:sz w:val="22"/>
        </w:rPr>
        <w:t xml:space="preserve">PLEASE ENSURE THAT ALL BANK </w:t>
      </w:r>
      <w:r>
        <w:rPr>
          <w:b/>
          <w:sz w:val="22"/>
        </w:rPr>
        <w:t xml:space="preserve">                                          </w:t>
      </w:r>
    </w:p>
    <w:p>
      <w:pPr>
        <w:pStyle w:val="Normal"/>
        <w:shd w:fill="F2F2F2" w:val="clear"/>
        <w:ind w:left="0" w:right="0" w:firstLine="720"/>
        <w:rPr>
          <w:sz w:val="22"/>
        </w:rPr>
      </w:pPr>
      <w:r>
        <w:rPr>
          <w:b/>
          <w:sz w:val="22"/>
        </w:rPr>
        <w:t>Account:</w:t>
      </w:r>
      <w:r>
        <w:rPr>
          <w:sz w:val="22"/>
        </w:rPr>
        <w:t xml:space="preserve"> </w:t>
        <w:tab/>
        <w:tab/>
        <w:t xml:space="preserve">CRYOLETTERS LLP 03801518;      </w:t>
      </w:r>
      <w:r>
        <w:rPr>
          <w:b/>
          <w:color w:val="FF0000"/>
          <w:sz w:val="22"/>
        </w:rPr>
        <w:t>CHARGES ARE PAID BY SUBSCRIBER</w:t>
      </w:r>
    </w:p>
    <w:p>
      <w:pPr>
        <w:pStyle w:val="Normal"/>
        <w:shd w:fill="F2F2F2" w:val="clear"/>
        <w:ind w:left="0" w:right="0" w:firstLine="720"/>
        <w:rPr>
          <w:sz w:val="22"/>
        </w:rPr>
      </w:pPr>
      <w:r>
        <w:rPr>
          <w:b/>
          <w:sz w:val="22"/>
        </w:rPr>
        <w:t>Bank Sort Code:</w:t>
      </w:r>
      <w:r>
        <w:rPr>
          <w:sz w:val="22"/>
        </w:rPr>
        <w:t xml:space="preserve"> </w:t>
        <w:tab/>
        <w:t xml:space="preserve">30-91-56; </w:t>
      </w:r>
    </w:p>
    <w:p>
      <w:pPr>
        <w:pStyle w:val="Normal"/>
        <w:shd w:fill="F2F2F2" w:val="clear"/>
        <w:ind w:left="0" w:right="0" w:firstLine="720"/>
        <w:rPr>
          <w:sz w:val="22"/>
        </w:rPr>
      </w:pPr>
      <w:r>
        <w:rPr>
          <w:b/>
          <w:sz w:val="22"/>
        </w:rPr>
        <w:t>IBAN Number</w:t>
      </w:r>
      <w:r>
        <w:rPr>
          <w:sz w:val="22"/>
        </w:rPr>
        <w:t xml:space="preserve">  </w:t>
        <w:tab/>
        <w:t xml:space="preserve">GB57 LOYD 3091 5603 8015 18;  </w:t>
      </w:r>
    </w:p>
    <w:p>
      <w:pPr>
        <w:pStyle w:val="Normal"/>
        <w:shd w:fill="F2F2F2" w:val="clear"/>
        <w:ind w:left="0" w:right="0" w:firstLine="720"/>
        <w:rPr>
          <w:sz w:val="22"/>
        </w:rPr>
      </w:pPr>
      <w:r>
        <w:rPr>
          <w:b/>
          <w:sz w:val="22"/>
        </w:rPr>
        <w:t>BIC Code</w:t>
      </w:r>
      <w:r>
        <w:rPr>
          <w:sz w:val="22"/>
        </w:rPr>
        <w:t xml:space="preserve">: </w:t>
        <w:tab/>
        <w:tab/>
        <w:t>LOYD GB21018</w:t>
      </w:r>
    </w:p>
    <w:p>
      <w:pPr>
        <w:pStyle w:val="Normal"/>
        <w:shd w:fill="F2F2F2" w:val="clear"/>
        <w:jc w:val="center"/>
        <w:rPr>
          <w:b/>
          <w:sz w:val="22"/>
        </w:rPr>
      </w:pPr>
      <w:r>
        <w:rPr>
          <w:b/>
          <w:sz w:val="22"/>
        </w:rPr>
      </w:r>
    </w:p>
    <w:p>
      <w:pPr>
        <w:pStyle w:val="Normal"/>
        <w:shd w:fill="F2F2F2" w:val="clear"/>
        <w:jc w:val="center"/>
        <w:rPr>
          <w:sz w:val="22"/>
        </w:rPr>
      </w:pPr>
      <w:r>
        <w:rPr>
          <w:b/>
          <w:sz w:val="22"/>
        </w:rPr>
        <w:t>Bank address:</w:t>
      </w:r>
      <w:r>
        <w:rPr>
          <w:sz w:val="22"/>
        </w:rPr>
        <w:t xml:space="preserve"> Lloyds Bank plc, 3 Sidney Street, Cambridge, England.     </w:t>
      </w:r>
    </w:p>
    <w:p>
      <w:pPr>
        <w:pStyle w:val="Normal"/>
        <w:shd w:fill="F2F2F2" w:val="clear"/>
        <w:jc w:val="center"/>
        <w:rPr>
          <w:sz w:val="22"/>
        </w:rPr>
      </w:pPr>
      <w:r>
        <w:rPr>
          <w:sz w:val="22"/>
        </w:rPr>
        <w:t>(</w:t>
      </w:r>
      <w:r>
        <w:rPr>
          <w:b/>
          <w:sz w:val="22"/>
        </w:rPr>
        <w:t>NB</w:t>
      </w:r>
      <w:r>
        <w:rPr>
          <w:sz w:val="22"/>
        </w:rPr>
        <w:t xml:space="preserve"> </w:t>
      </w:r>
      <w:r>
        <w:rPr>
          <w:sz w:val="22"/>
          <w:u w:val="single"/>
        </w:rPr>
        <w:t>Please send us written confirmation of payment</w:t>
      </w:r>
      <w:r>
        <w:rPr>
          <w:sz w:val="22"/>
        </w:rPr>
        <w:t>)</w:t>
      </w:r>
    </w:p>
    <w:sectPr>
      <w:footerReference w:type="default" r:id="rId5"/>
      <w:type w:val="nextPage"/>
      <w:pgSz w:w="11906" w:h="16838"/>
      <w:pgMar w:left="567" w:right="567" w:gutter="0" w:header="0" w:top="1151" w:footer="1134" w:bottom="1298"/>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Times New Roman">
    <w:charset w:val="01"/>
    <w:family w:val="roman"/>
    <w:pitch w:val="variable"/>
  </w:font>
  <w:font w:name="Liberation Sans">
    <w:altName w:val="Arial"/>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jc w:val="center"/>
      <w:rPr>
        <w:b/>
        <w:sz w:val="20"/>
      </w:rPr>
    </w:pPr>
    <w:r>
      <w:rPr>
        <w:b/>
        <w:sz w:val="20"/>
      </w:rPr>
      <w:t>CRYOLETTERS LLP: *Registered Address: 73, Highdown Road, Lewes, E.Sussex BN7 1QE</w:t>
    </w:r>
  </w:p>
  <w:p>
    <w:pPr>
      <w:pStyle w:val="Footer"/>
      <w:jc w:val="center"/>
      <w:rPr>
        <w:b/>
        <w:sz w:val="20"/>
      </w:rPr>
    </w:pPr>
    <w:r>
      <w:rPr>
        <w:b/>
        <w:sz w:val="20"/>
      </w:rPr>
      <w:t>Company registration number: OC305550</w: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pStyle w:val="Heading1"/>
      <w:numFmt w:val="none"/>
      <w:suff w:val="nothing"/>
      <w:lvlText w:val="%1"/>
      <w:lvlJc w:val="left"/>
      <w:pPr>
        <w:tabs>
          <w:tab w:val="num" w:pos="0"/>
        </w:tabs>
        <w:ind w:left="0" w:hanging="0"/>
      </w:pPr>
    </w:lvl>
    <w:lvl w:ilvl="1">
      <w:start w:val="1"/>
      <w:numFmt w:val="none"/>
      <w:suff w:val="nothing"/>
      <w:lvlText w:val="%2"/>
      <w:lvlJc w:val="left"/>
      <w:pPr>
        <w:tabs>
          <w:tab w:val="num" w:pos="0"/>
        </w:tabs>
        <w:ind w:left="0" w:hanging="0"/>
      </w:pPr>
    </w:lvl>
    <w:lvl w:ilvl="2">
      <w:start w:val="1"/>
      <w:numFmt w:val="none"/>
      <w:suff w:val="nothing"/>
      <w:lvlText w:val="%3"/>
      <w:lvlJc w:val="left"/>
      <w:pPr>
        <w:tabs>
          <w:tab w:val="num" w:pos="0"/>
        </w:tabs>
        <w:ind w:left="0" w:hanging="0"/>
      </w:pPr>
    </w:lvl>
    <w:lvl w:ilvl="3">
      <w:start w:val="1"/>
      <w:numFmt w:val="none"/>
      <w:suff w:val="nothing"/>
      <w:lvlText w:val="%4"/>
      <w:lvlJc w:val="left"/>
      <w:pPr>
        <w:tabs>
          <w:tab w:val="num" w:pos="0"/>
        </w:tabs>
        <w:ind w:left="0" w:hanging="0"/>
      </w:pPr>
    </w:lvl>
    <w:lvl w:ilvl="4">
      <w:start w:val="1"/>
      <w:numFmt w:val="none"/>
      <w:suff w:val="nothing"/>
      <w:lvlText w:val="%5"/>
      <w:lvlJc w:val="left"/>
      <w:pPr>
        <w:tabs>
          <w:tab w:val="num" w:pos="0"/>
        </w:tabs>
        <w:ind w:left="0" w:hanging="0"/>
      </w:pPr>
    </w:lvl>
    <w:lvl w:ilvl="5">
      <w:start w:val="1"/>
      <w:numFmt w:val="none"/>
      <w:suff w:val="nothing"/>
      <w:lvlText w:val="%6"/>
      <w:lvlJc w:val="left"/>
      <w:pPr>
        <w:tabs>
          <w:tab w:val="num" w:pos="0"/>
        </w:tabs>
        <w:ind w:left="0" w:hanging="0"/>
      </w:pPr>
    </w:lvl>
    <w:lvl w:ilvl="6">
      <w:start w:val="1"/>
      <w:numFmt w:val="none"/>
      <w:suff w:val="nothing"/>
      <w:lvlText w:val="%7"/>
      <w:lvlJc w:val="left"/>
      <w:pPr>
        <w:tabs>
          <w:tab w:val="num" w:pos="0"/>
        </w:tabs>
        <w:ind w:left="0" w:hanging="0"/>
      </w:pPr>
    </w:lvl>
    <w:lvl w:ilvl="7">
      <w:start w:val="1"/>
      <w:numFmt w:val="none"/>
      <w:suff w:val="nothing"/>
      <w:lvlText w:val="%8"/>
      <w:lvlJc w:val="left"/>
      <w:pPr>
        <w:tabs>
          <w:tab w:val="num" w:pos="0"/>
        </w:tabs>
        <w:ind w:left="0" w:hanging="0"/>
      </w:pPr>
    </w:lvl>
    <w:lvl w:ilvl="8">
      <w:start w:val="1"/>
      <w:numFmt w:val="none"/>
      <w:suff w:val="nothing"/>
      <w:lvlText w:val="%9"/>
      <w:lvlJc w:val="left"/>
      <w:pPr>
        <w:tabs>
          <w:tab w:val="num" w:pos="0"/>
        </w:tabs>
        <w:ind w:left="0" w:hanging="0"/>
      </w:pPr>
    </w:lvl>
  </w:abstractNum>
  <w:abstractNum w:abstractNumId="2">
    <w:lvl w:ilvl="0">
      <w:start w:val="1"/>
      <w:numFmt w:val="bullet"/>
      <w:lvlText w:val=""/>
      <w:lvlJc w:val="left"/>
      <w:pPr>
        <w:tabs>
          <w:tab w:val="num" w:pos="360"/>
        </w:tabs>
        <w:ind w:left="360" w:hanging="360"/>
      </w:pPr>
      <w:rPr>
        <w:rFonts w:ascii="Symbol" w:hAnsi="Symbol" w:cs="Symbol" w:hint="default"/>
      </w:rPr>
    </w:lvl>
  </w:abstractNum>
  <w:num w:numId="1">
    <w:abstractNumId w:val="1"/>
  </w:num>
  <w:num w:numId="2">
    <w:abstractNumId w:val="2"/>
  </w:num>
</w:numbering>
</file>

<file path=word/settings.xml><?xml version="1.0" encoding="utf-8"?>
<w:settings xmlns:w="http://schemas.openxmlformats.org/wordprocessingml/2006/main">
  <w:zoom w:percent="120"/>
  <w:defaultTabStop w:val="720"/>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Songti SC" w:cs="Arial Unicode MS"/>
        <w:sz w:val="24"/>
        <w:szCs w:val="24"/>
        <w:lang w:val="en-GB" w:eastAsia="zh-CN" w:bidi="hi-IN"/>
      </w:rPr>
    </w:rPrDefault>
    <w:pPrDefault>
      <w:pPr>
        <w:suppressAutoHyphens w:val="true"/>
      </w:pPr>
    </w:pPrDefault>
  </w:docDefaults>
  <w:style w:type="paragraph" w:styleId="Normal">
    <w:name w:val="Normal"/>
    <w:qFormat/>
    <w:pPr>
      <w:widowControl/>
      <w:kinsoku w:val="true"/>
      <w:overflowPunct w:val="true"/>
      <w:autoSpaceDE w:val="true"/>
      <w:bidi w:val="0"/>
    </w:pPr>
    <w:rPr>
      <w:rFonts w:ascii="Times New Roman" w:hAnsi="Times New Roman" w:eastAsia="Times New Roman" w:cs="Times New Roman"/>
      <w:color w:val="auto"/>
      <w:sz w:val="24"/>
      <w:szCs w:val="20"/>
      <w:lang w:val="en-GB" w:bidi="ar-SA" w:eastAsia="zh-CN"/>
    </w:rPr>
  </w:style>
  <w:style w:type="paragraph" w:styleId="Heading1">
    <w:name w:val="Heading 1"/>
    <w:basedOn w:val="Normal"/>
    <w:next w:val="Normal"/>
    <w:qFormat/>
    <w:pPr>
      <w:keepNext w:val="true"/>
      <w:numPr>
        <w:ilvl w:val="0"/>
        <w:numId w:val="1"/>
      </w:numPr>
      <w:outlineLvl w:val="0"/>
    </w:pPr>
    <w:rPr>
      <w:b/>
      <w:sz w:val="22"/>
    </w:rPr>
  </w:style>
  <w:style w:type="character" w:styleId="WW8Num1z0">
    <w:name w:val="WW8Num1z0"/>
    <w:qFormat/>
    <w:rPr>
      <w:rFonts w:ascii="Symbol" w:hAnsi="Symbol" w:cs="Symbol"/>
    </w:rPr>
  </w:style>
  <w:style w:type="character" w:styleId="WW8Num2z0">
    <w:name w:val="WW8Num2z0"/>
    <w:qFormat/>
    <w:rPr>
      <w:rFonts w:ascii="Symbol" w:hAnsi="Symbol" w:cs="Symbol"/>
    </w:rPr>
  </w:style>
  <w:style w:type="character" w:styleId="WW8Num3z0">
    <w:name w:val="WW8Num3z0"/>
    <w:qFormat/>
    <w:rPr>
      <w:rFonts w:ascii="Symbol" w:hAnsi="Symbol" w:cs="Symbol"/>
    </w:rPr>
  </w:style>
  <w:style w:type="character" w:styleId="WW8Num4z0">
    <w:name w:val="WW8Num4z0"/>
    <w:qFormat/>
    <w:rPr>
      <w:rFonts w:ascii="Symbol" w:hAnsi="Symbol" w:cs="Symbol"/>
    </w:rPr>
  </w:style>
  <w:style w:type="character" w:styleId="DefaultParagraphFont">
    <w:name w:val="Default Paragraph Font"/>
    <w:qFormat/>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Liberation Sans" w:hAnsi="Liberation Sans" w:eastAsia="PingFang SC" w:cs="Arial Unicode M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HeaderandFooter">
    <w:name w:val="Header and Footer"/>
    <w:basedOn w:val="Normal"/>
    <w:qFormat/>
    <w:pPr>
      <w:suppressLineNumbers/>
      <w:tabs>
        <w:tab w:val="clear" w:pos="720"/>
        <w:tab w:val="center" w:pos="4819" w:leader="none"/>
        <w:tab w:val="right" w:pos="9638" w:leader="none"/>
      </w:tabs>
    </w:pPr>
    <w:rPr/>
  </w:style>
  <w:style w:type="paragraph" w:styleId="Header">
    <w:name w:val="Header"/>
    <w:basedOn w:val="Normal"/>
    <w:pPr>
      <w:tabs>
        <w:tab w:val="clear" w:pos="720"/>
        <w:tab w:val="center" w:pos="4320" w:leader="none"/>
        <w:tab w:val="right" w:pos="8640" w:leader="none"/>
      </w:tabs>
    </w:pPr>
    <w:rPr/>
  </w:style>
  <w:style w:type="paragraph" w:styleId="Footer">
    <w:name w:val="Footer"/>
    <w:basedOn w:val="Normal"/>
    <w:pPr>
      <w:tabs>
        <w:tab w:val="clear" w:pos="720"/>
        <w:tab w:val="center" w:pos="4320" w:leader="none"/>
        <w:tab w:val="right" w:pos="864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WW8Num1">
    <w:name w:val="WW8Num1"/>
    <w:qFormat/>
  </w:style>
  <w:style w:type="numbering" w:styleId="WW8Num2">
    <w:name w:val="WW8Num2"/>
    <w:qFormat/>
  </w:style>
  <w:style w:type="numbering" w:styleId="WW8Num3">
    <w:name w:val="WW8Num3"/>
    <w:qFormat/>
  </w:style>
  <w:style w:type="numbering" w:styleId="WW8Num4">
    <w:name w:val="WW8Num4"/>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image" Target="media/image1.png"/><Relationship Id="rId4" Type="http://schemas.openxmlformats.org/officeDocument/2006/relationships/hyperlink" Target="https://www.cryoletters.org/" TargetMode="Externa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fontTable" Target="fontTable.xml"/><Relationship Id="rId8"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9</TotalTime>
  <Application>LibreOffice/7.5.3.2$MacOSX_AARCH64 LibreOffice_project/9f56dff12ba03b9acd7730a5a481eea045e468f3</Application>
  <AppVersion>15.0000</AppVersion>
  <Pages>1</Pages>
  <Words>239</Words>
  <Characters>2085</Characters>
  <CharactersWithSpaces>2534</CharactersWithSpaces>
  <Paragraphs>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2023-10-25T06:28:00Z</dcterms:created>
  <dc:creator>Hugh W Pritchard</dc:creator>
  <dc:description/>
  <cp:keywords/>
  <dc:language>en-GB</dc:language>
  <cp:lastModifiedBy/>
  <cp:lastPrinted>2013-08-20T12:05:00Z</cp:lastPrinted>
  <dcterms:modified xsi:type="dcterms:W3CDTF">2023-11-10T13:16:36Z</dcterms:modified>
  <cp:revision>5</cp:revision>
  <dc:subject/>
  <dc:title>Executive Editor: Prof P</dc:title>
</cp:coreProperties>
</file>